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ED" w:rsidRPr="002408BB" w:rsidRDefault="002408BB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08BB">
        <w:rPr>
          <w:rFonts w:ascii="Times New Roman" w:hAnsi="Times New Roman" w:cs="Times New Roman"/>
          <w:sz w:val="24"/>
          <w:szCs w:val="24"/>
        </w:rPr>
        <w:t xml:space="preserve">Załącznik nr 3 do regulaminu </w:t>
      </w:r>
    </w:p>
    <w:p w:rsidR="00A27BED" w:rsidRPr="002408BB" w:rsidRDefault="002408BB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wysokości</w:t>
      </w:r>
      <w:r w:rsidRPr="002408BB">
        <w:rPr>
          <w:rFonts w:ascii="Times New Roman" w:hAnsi="Times New Roman" w:cs="Times New Roman"/>
          <w:b/>
          <w:sz w:val="24"/>
          <w:szCs w:val="24"/>
        </w:rPr>
        <w:t xml:space="preserve"> świadczeń z </w:t>
      </w:r>
      <w:r>
        <w:rPr>
          <w:rFonts w:ascii="Times New Roman" w:hAnsi="Times New Roman" w:cs="Times New Roman"/>
          <w:b/>
          <w:sz w:val="24"/>
          <w:szCs w:val="24"/>
        </w:rPr>
        <w:t>funduszu</w:t>
      </w:r>
    </w:p>
    <w:p w:rsidR="00A27BED" w:rsidRDefault="002408BB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zależności od dochodu na 1 osobę w gospodarstwie domowym</w:t>
      </w:r>
    </w:p>
    <w:p w:rsidR="00A27BED" w:rsidRDefault="00A27BED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4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8"/>
        <w:gridCol w:w="2211"/>
        <w:gridCol w:w="1985"/>
        <w:gridCol w:w="1985"/>
        <w:gridCol w:w="1844"/>
        <w:gridCol w:w="1842"/>
        <w:gridCol w:w="1842"/>
        <w:gridCol w:w="1949"/>
      </w:tblGrid>
      <w:tr w:rsidR="00A27BED">
        <w:tc>
          <w:tcPr>
            <w:tcW w:w="2977" w:type="dxa"/>
            <w:gridSpan w:val="2"/>
            <w:vMerge w:val="restart"/>
          </w:tcPr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Dochód miesięczny netto na 1 osobę z przysporzeniami</w:t>
            </w:r>
          </w:p>
        </w:tc>
        <w:tc>
          <w:tcPr>
            <w:tcW w:w="11447" w:type="dxa"/>
            <w:gridSpan w:val="6"/>
          </w:tcPr>
          <w:p w:rsidR="00A27BED" w:rsidRDefault="00A27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Rodzaj świadczenia</w:t>
            </w:r>
          </w:p>
        </w:tc>
      </w:tr>
      <w:tr w:rsidR="00A27BED">
        <w:tc>
          <w:tcPr>
            <w:tcW w:w="2977" w:type="dxa"/>
            <w:gridSpan w:val="2"/>
            <w:vMerge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Dofinansowanie do wypoczynku letniego osoby uprawnionej, tzw. „wczasów pod gruszą”</w:t>
            </w:r>
          </w:p>
        </w:tc>
        <w:tc>
          <w:tcPr>
            <w:tcW w:w="1985" w:type="dxa"/>
          </w:tcPr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Dofinanso</w:t>
            </w:r>
            <w:r w:rsidR="00FB13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wanie do wypoczynku dla dzieci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młodzieży uczących się </w:t>
            </w:r>
          </w:p>
        </w:tc>
        <w:tc>
          <w:tcPr>
            <w:tcW w:w="1844" w:type="dxa"/>
          </w:tcPr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Zapomoga</w:t>
            </w: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zdrowotna</w:t>
            </w:r>
          </w:p>
        </w:tc>
        <w:tc>
          <w:tcPr>
            <w:tcW w:w="1842" w:type="dxa"/>
          </w:tcPr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Dofinansowanie  do leczenia rehabilitacyjnego</w:t>
            </w:r>
          </w:p>
        </w:tc>
        <w:tc>
          <w:tcPr>
            <w:tcW w:w="1842" w:type="dxa"/>
          </w:tcPr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Pomoc finansowa (np. świąteczna)</w:t>
            </w:r>
          </w:p>
        </w:tc>
        <w:tc>
          <w:tcPr>
            <w:tcW w:w="1949" w:type="dxa"/>
          </w:tcPr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Zapomoga</w:t>
            </w: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losowa</w:t>
            </w:r>
          </w:p>
        </w:tc>
      </w:tr>
      <w:tr w:rsidR="00A27BED">
        <w:tc>
          <w:tcPr>
            <w:tcW w:w="767" w:type="dxa"/>
          </w:tcPr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1700 zł  (w przypadku gospodarstwa jednoosobowego do 2200 zł)</w:t>
            </w:r>
          </w:p>
        </w:tc>
        <w:tc>
          <w:tcPr>
            <w:tcW w:w="1985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600 zł</w:t>
            </w:r>
          </w:p>
        </w:tc>
        <w:tc>
          <w:tcPr>
            <w:tcW w:w="1985" w:type="dxa"/>
            <w:vMerge w:val="restart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 zł</w:t>
            </w:r>
          </w:p>
        </w:tc>
        <w:tc>
          <w:tcPr>
            <w:tcW w:w="1844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 zł</w:t>
            </w:r>
          </w:p>
        </w:tc>
        <w:tc>
          <w:tcPr>
            <w:tcW w:w="1842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 zł</w:t>
            </w:r>
          </w:p>
        </w:tc>
        <w:tc>
          <w:tcPr>
            <w:tcW w:w="1842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700 zł</w:t>
            </w:r>
          </w:p>
        </w:tc>
        <w:tc>
          <w:tcPr>
            <w:tcW w:w="1949" w:type="dxa"/>
            <w:vMerge w:val="restart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A27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A27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 1000 zł</w:t>
            </w:r>
          </w:p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zależności od poniesionych strat</w:t>
            </w:r>
          </w:p>
        </w:tc>
      </w:tr>
      <w:tr w:rsidR="00A27BED">
        <w:tc>
          <w:tcPr>
            <w:tcW w:w="767" w:type="dxa"/>
          </w:tcPr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1700,01 – 2700 zł</w:t>
            </w:r>
          </w:p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550 zł</w:t>
            </w:r>
          </w:p>
        </w:tc>
        <w:tc>
          <w:tcPr>
            <w:tcW w:w="1985" w:type="dxa"/>
            <w:vMerge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 zł</w:t>
            </w:r>
          </w:p>
        </w:tc>
        <w:tc>
          <w:tcPr>
            <w:tcW w:w="1842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 zł</w:t>
            </w:r>
          </w:p>
        </w:tc>
        <w:tc>
          <w:tcPr>
            <w:tcW w:w="1842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650 zł</w:t>
            </w:r>
          </w:p>
          <w:p w:rsidR="00A27BED" w:rsidRDefault="00A27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BED">
        <w:tc>
          <w:tcPr>
            <w:tcW w:w="767" w:type="dxa"/>
          </w:tcPr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2700,01 – 3700 zł</w:t>
            </w:r>
          </w:p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500 zł</w:t>
            </w:r>
          </w:p>
        </w:tc>
        <w:tc>
          <w:tcPr>
            <w:tcW w:w="1985" w:type="dxa"/>
            <w:vMerge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 zł</w:t>
            </w:r>
          </w:p>
        </w:tc>
        <w:tc>
          <w:tcPr>
            <w:tcW w:w="1842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 zł</w:t>
            </w:r>
          </w:p>
        </w:tc>
        <w:tc>
          <w:tcPr>
            <w:tcW w:w="1842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600 zł</w:t>
            </w:r>
          </w:p>
        </w:tc>
        <w:tc>
          <w:tcPr>
            <w:tcW w:w="1949" w:type="dxa"/>
            <w:vMerge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BED">
        <w:tc>
          <w:tcPr>
            <w:tcW w:w="767" w:type="dxa"/>
          </w:tcPr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3700,01 – 4700 zł</w:t>
            </w:r>
          </w:p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 zł</w:t>
            </w:r>
          </w:p>
        </w:tc>
        <w:tc>
          <w:tcPr>
            <w:tcW w:w="1985" w:type="dxa"/>
            <w:vMerge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 zł</w:t>
            </w:r>
          </w:p>
        </w:tc>
        <w:tc>
          <w:tcPr>
            <w:tcW w:w="1842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 zł</w:t>
            </w:r>
          </w:p>
        </w:tc>
        <w:tc>
          <w:tcPr>
            <w:tcW w:w="1842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550 zł</w:t>
            </w:r>
          </w:p>
        </w:tc>
        <w:tc>
          <w:tcPr>
            <w:tcW w:w="1949" w:type="dxa"/>
            <w:vMerge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BED">
        <w:tc>
          <w:tcPr>
            <w:tcW w:w="767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Powyżej 4700 zł</w:t>
            </w:r>
          </w:p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7BED" w:rsidRDefault="00A27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 zł</w:t>
            </w:r>
          </w:p>
        </w:tc>
        <w:tc>
          <w:tcPr>
            <w:tcW w:w="1985" w:type="dxa"/>
            <w:vMerge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27BED" w:rsidRDefault="00A27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 zł</w:t>
            </w:r>
          </w:p>
        </w:tc>
        <w:tc>
          <w:tcPr>
            <w:tcW w:w="1842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 zł</w:t>
            </w:r>
          </w:p>
        </w:tc>
        <w:tc>
          <w:tcPr>
            <w:tcW w:w="1842" w:type="dxa"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BED" w:rsidRDefault="00240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 500 zł</w:t>
            </w:r>
          </w:p>
        </w:tc>
        <w:tc>
          <w:tcPr>
            <w:tcW w:w="1949" w:type="dxa"/>
            <w:vMerge/>
          </w:tcPr>
          <w:p w:rsidR="00A27BED" w:rsidRDefault="00A27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7BED" w:rsidRDefault="00A27BED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BED" w:rsidRDefault="00A27BED">
      <w:pPr>
        <w:spacing w:before="24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ED" w:rsidRDefault="00A27B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BED" w:rsidRDefault="00A27BED">
      <w:pPr>
        <w:ind w:left="-709"/>
      </w:pPr>
    </w:p>
    <w:sectPr w:rsidR="00A27BED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ED"/>
    <w:rsid w:val="002408BB"/>
    <w:rsid w:val="00A27BED"/>
    <w:rsid w:val="00FB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FB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08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FB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08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3309-365A-40AC-B137-423E1870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UŚ</dc:creator>
  <cp:lastModifiedBy>Anna Gorgoń</cp:lastModifiedBy>
  <cp:revision>3</cp:revision>
  <cp:lastPrinted>2024-03-08T12:14:00Z</cp:lastPrinted>
  <dcterms:created xsi:type="dcterms:W3CDTF">2024-03-11T15:14:00Z</dcterms:created>
  <dcterms:modified xsi:type="dcterms:W3CDTF">2024-04-10T08:48:00Z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